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7C42BA" w:rsidRDefault="0085747A" w:rsidP="000768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C42BA" w:rsidRDefault="0071620A" w:rsidP="000768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C42BA">
        <w:rPr>
          <w:rFonts w:ascii="Corbel" w:hAnsi="Corbel"/>
          <w:b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i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b/>
          <w:smallCaps/>
          <w:sz w:val="24"/>
          <w:szCs w:val="24"/>
        </w:rPr>
        <w:t>202</w:t>
      </w:r>
      <w:r w:rsidR="00F722E9">
        <w:rPr>
          <w:rFonts w:ascii="Corbel" w:hAnsi="Corbel"/>
          <w:b/>
          <w:smallCaps/>
          <w:sz w:val="24"/>
          <w:szCs w:val="24"/>
        </w:rPr>
        <w:t>1</w:t>
      </w:r>
      <w:r w:rsidR="000768AB" w:rsidRPr="007C42BA">
        <w:rPr>
          <w:rFonts w:ascii="Corbel" w:hAnsi="Corbel"/>
          <w:b/>
          <w:smallCaps/>
          <w:sz w:val="24"/>
          <w:szCs w:val="24"/>
        </w:rPr>
        <w:t>-202</w:t>
      </w:r>
      <w:r w:rsidR="00F722E9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7C42BA" w:rsidRDefault="000768AB" w:rsidP="000768A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Rok akademicki  </w:t>
      </w:r>
      <w:r w:rsidR="001F31B0" w:rsidRPr="007C42BA">
        <w:rPr>
          <w:rFonts w:ascii="Corbel" w:hAnsi="Corbel"/>
          <w:b/>
          <w:sz w:val="24"/>
          <w:szCs w:val="24"/>
        </w:rPr>
        <w:t>202</w:t>
      </w:r>
      <w:r w:rsidR="00F722E9">
        <w:rPr>
          <w:rFonts w:ascii="Corbel" w:hAnsi="Corbel"/>
          <w:b/>
          <w:sz w:val="24"/>
          <w:szCs w:val="24"/>
        </w:rPr>
        <w:t>1</w:t>
      </w:r>
      <w:r w:rsidR="001F31B0" w:rsidRPr="007C42BA">
        <w:rPr>
          <w:rFonts w:ascii="Corbel" w:hAnsi="Corbel"/>
          <w:b/>
          <w:sz w:val="24"/>
          <w:szCs w:val="24"/>
        </w:rPr>
        <w:t>/202</w:t>
      </w:r>
      <w:r w:rsidR="00F722E9">
        <w:rPr>
          <w:rFonts w:ascii="Corbel" w:hAnsi="Corbel"/>
          <w:b/>
          <w:sz w:val="24"/>
          <w:szCs w:val="24"/>
        </w:rPr>
        <w:t>2</w:t>
      </w:r>
      <w:bookmarkStart w:id="0" w:name="_GoBack"/>
      <w:bookmarkEnd w:id="0"/>
    </w:p>
    <w:p w:rsidR="0085747A" w:rsidRPr="007C42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C42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C42BA">
        <w:rPr>
          <w:rFonts w:ascii="Corbel" w:hAnsi="Corbel"/>
          <w:szCs w:val="24"/>
        </w:rPr>
        <w:t xml:space="preserve">1. </w:t>
      </w:r>
      <w:r w:rsidR="0085747A" w:rsidRPr="007C42BA">
        <w:rPr>
          <w:rFonts w:ascii="Corbel" w:hAnsi="Corbel"/>
          <w:szCs w:val="24"/>
        </w:rPr>
        <w:t xml:space="preserve">Podstawowe </w:t>
      </w:r>
      <w:r w:rsidR="00445970" w:rsidRPr="007C42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2BA" w:rsidTr="00B819C8">
        <w:tc>
          <w:tcPr>
            <w:tcW w:w="2694" w:type="dxa"/>
            <w:vAlign w:val="center"/>
          </w:tcPr>
          <w:p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C42BA" w:rsidRDefault="00604E16" w:rsidP="00C33FD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</w:t>
            </w:r>
            <w:r w:rsidR="003D6CE8" w:rsidRPr="007C42BA">
              <w:rPr>
                <w:rFonts w:ascii="Corbel" w:hAnsi="Corbel"/>
                <w:sz w:val="24"/>
                <w:szCs w:val="24"/>
              </w:rPr>
              <w:t xml:space="preserve">nterdyscyplinarne studia nad niepełnosprawnością – </w:t>
            </w:r>
            <w:proofErr w:type="spellStart"/>
            <w:r w:rsidR="003D6CE8" w:rsidRPr="007C42BA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="003D6CE8"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3D6CE8" w:rsidRPr="007C42BA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</w:p>
        </w:tc>
      </w:tr>
      <w:tr w:rsidR="0085747A" w:rsidRPr="007C42BA" w:rsidTr="00B819C8">
        <w:tc>
          <w:tcPr>
            <w:tcW w:w="2694" w:type="dxa"/>
            <w:vAlign w:val="center"/>
          </w:tcPr>
          <w:p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C42BA" w:rsidRDefault="000768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3F5EAA" w:rsidRPr="007C42BA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0768AB" w:rsidRPr="007C42BA" w:rsidTr="00B819C8">
        <w:tc>
          <w:tcPr>
            <w:tcW w:w="2694" w:type="dxa"/>
            <w:vAlign w:val="center"/>
          </w:tcPr>
          <w:p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</w:tbl>
    <w:p w:rsidR="0085747A" w:rsidRPr="007C42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* </w:t>
      </w:r>
      <w:r w:rsidRPr="007C42BA">
        <w:rPr>
          <w:rFonts w:ascii="Corbel" w:hAnsi="Corbel"/>
          <w:i/>
          <w:sz w:val="24"/>
          <w:szCs w:val="24"/>
        </w:rPr>
        <w:t>-</w:t>
      </w:r>
      <w:r w:rsidR="00B90885" w:rsidRPr="007C42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2BA">
        <w:rPr>
          <w:rFonts w:ascii="Corbel" w:hAnsi="Corbel"/>
          <w:b w:val="0"/>
          <w:sz w:val="24"/>
          <w:szCs w:val="24"/>
        </w:rPr>
        <w:t>e,</w:t>
      </w:r>
      <w:r w:rsidRPr="007C42BA">
        <w:rPr>
          <w:rFonts w:ascii="Corbel" w:hAnsi="Corbel"/>
          <w:i/>
          <w:sz w:val="24"/>
          <w:szCs w:val="24"/>
        </w:rPr>
        <w:t xml:space="preserve"> </w:t>
      </w:r>
      <w:r w:rsidRPr="007C42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C42B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C42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7C42BA" w:rsidRDefault="0085747A" w:rsidP="000768AB">
      <w:pPr>
        <w:pStyle w:val="Podpunkty"/>
        <w:ind w:left="284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>1.</w:t>
      </w:r>
      <w:r w:rsidR="00E22FBC" w:rsidRPr="007C42BA">
        <w:rPr>
          <w:rFonts w:ascii="Corbel" w:hAnsi="Corbel"/>
          <w:sz w:val="24"/>
          <w:szCs w:val="24"/>
        </w:rPr>
        <w:t>1</w:t>
      </w:r>
      <w:r w:rsidRPr="007C42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7C42BA" w:rsidTr="00C33F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Semestr</w:t>
            </w:r>
          </w:p>
          <w:p w:rsidR="00015B8F" w:rsidRPr="007C42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(</w:t>
            </w:r>
            <w:r w:rsidR="00363F78" w:rsidRPr="007C42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Wykł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Konw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Sem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Prakt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2BA">
              <w:rPr>
                <w:rFonts w:ascii="Corbel" w:hAnsi="Corbel"/>
                <w:b/>
                <w:szCs w:val="24"/>
              </w:rPr>
              <w:t>Liczba pkt</w:t>
            </w:r>
            <w:r w:rsidR="00B90885" w:rsidRPr="007C42BA">
              <w:rPr>
                <w:rFonts w:ascii="Corbel" w:hAnsi="Corbel"/>
                <w:b/>
                <w:szCs w:val="24"/>
              </w:rPr>
              <w:t>.</w:t>
            </w:r>
            <w:r w:rsidRPr="007C42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C42BA" w:rsidTr="00C33F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112982" w:rsidP="000768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112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C42BA" w:rsidRDefault="00112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7C42BA" w:rsidRDefault="00923D7D" w:rsidP="000768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C42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1.</w:t>
      </w:r>
      <w:r w:rsidR="00E22FBC" w:rsidRPr="007C42BA">
        <w:rPr>
          <w:rFonts w:ascii="Corbel" w:hAnsi="Corbel"/>
          <w:smallCaps w:val="0"/>
          <w:szCs w:val="24"/>
        </w:rPr>
        <w:t>2</w:t>
      </w:r>
      <w:r w:rsidR="00F83B28" w:rsidRPr="007C42BA">
        <w:rPr>
          <w:rFonts w:ascii="Corbel" w:hAnsi="Corbel"/>
          <w:smallCaps w:val="0"/>
          <w:szCs w:val="24"/>
        </w:rPr>
        <w:t>.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C42BA" w:rsidRDefault="000768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eastAsia="MS Gothic" w:hAnsi="Corbel"/>
          <w:b w:val="0"/>
          <w:szCs w:val="24"/>
        </w:rPr>
        <w:sym w:font="Wingdings" w:char="F078"/>
      </w:r>
      <w:r w:rsidRPr="007C42BA">
        <w:rPr>
          <w:rFonts w:ascii="Corbel" w:eastAsia="MS Gothic" w:hAnsi="Corbel"/>
          <w:b w:val="0"/>
          <w:szCs w:val="24"/>
        </w:rPr>
        <w:t xml:space="preserve"> </w:t>
      </w:r>
      <w:r w:rsidRPr="007C42BA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7C42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MS Gothic" w:eastAsia="MS Gothic" w:hAnsi="MS Gothic" w:cs="MS Gothic" w:hint="eastAsia"/>
          <w:b w:val="0"/>
          <w:szCs w:val="24"/>
        </w:rPr>
        <w:t>☐</w:t>
      </w:r>
      <w:r w:rsidRPr="007C42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7C42BA" w:rsidRDefault="00E22FBC" w:rsidP="00076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1.3 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>For</w:t>
      </w:r>
      <w:r w:rsidR="00445970" w:rsidRPr="007C42BA">
        <w:rPr>
          <w:rFonts w:ascii="Corbel" w:hAnsi="Corbel"/>
          <w:smallCaps w:val="0"/>
          <w:szCs w:val="24"/>
        </w:rPr>
        <w:t xml:space="preserve">ma zaliczenia przedmiotu </w:t>
      </w:r>
      <w:r w:rsidRPr="007C42BA">
        <w:rPr>
          <w:rFonts w:ascii="Corbel" w:hAnsi="Corbel"/>
          <w:smallCaps w:val="0"/>
          <w:szCs w:val="24"/>
        </w:rPr>
        <w:t xml:space="preserve"> (z toku) </w:t>
      </w:r>
    </w:p>
    <w:p w:rsidR="001F31B0" w:rsidRPr="007C42BA" w:rsidRDefault="000768AB" w:rsidP="000768AB">
      <w:pPr>
        <w:ind w:firstLine="708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wykład: </w:t>
      </w:r>
      <w:r w:rsidR="001F31B0" w:rsidRPr="007C42BA">
        <w:rPr>
          <w:rFonts w:ascii="Corbel" w:hAnsi="Corbel"/>
          <w:sz w:val="24"/>
          <w:szCs w:val="24"/>
        </w:rPr>
        <w:t>zaliczenie bez oceny</w:t>
      </w:r>
    </w:p>
    <w:p w:rsidR="00E960BB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C42BA" w:rsidTr="00745302">
        <w:tc>
          <w:tcPr>
            <w:tcW w:w="9670" w:type="dxa"/>
          </w:tcPr>
          <w:p w:rsidR="0085747A" w:rsidRPr="007C42BA" w:rsidRDefault="003D6CE8" w:rsidP="000768AB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kurs z HISTORIA PEDAGOGIKI SPECJALNEJ</w:t>
            </w:r>
          </w:p>
        </w:tc>
      </w:tr>
    </w:tbl>
    <w:p w:rsidR="00153C41" w:rsidRPr="007C42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C42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>3.</w:t>
      </w:r>
      <w:r w:rsidR="0085747A" w:rsidRPr="007C42BA">
        <w:rPr>
          <w:rFonts w:ascii="Corbel" w:hAnsi="Corbel"/>
          <w:szCs w:val="24"/>
        </w:rPr>
        <w:t xml:space="preserve"> </w:t>
      </w:r>
      <w:r w:rsidR="00A84C85" w:rsidRPr="007C42BA">
        <w:rPr>
          <w:rFonts w:ascii="Corbel" w:hAnsi="Corbel"/>
          <w:szCs w:val="24"/>
        </w:rPr>
        <w:t>cele, efekty uczenia się</w:t>
      </w:r>
      <w:r w:rsidR="0085747A" w:rsidRPr="007C42B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C42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3.1 </w:t>
      </w:r>
      <w:r w:rsidR="00C05F44" w:rsidRPr="007C42BA">
        <w:rPr>
          <w:rFonts w:ascii="Corbel" w:hAnsi="Corbel"/>
          <w:sz w:val="24"/>
          <w:szCs w:val="24"/>
        </w:rPr>
        <w:t>Cele przedmiotu</w:t>
      </w:r>
    </w:p>
    <w:p w:rsidR="00F83B28" w:rsidRPr="007C42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7C42BA" w:rsidTr="00B325B6">
        <w:tc>
          <w:tcPr>
            <w:tcW w:w="842" w:type="dxa"/>
            <w:vAlign w:val="center"/>
          </w:tcPr>
          <w:p w:rsidR="0085747A" w:rsidRPr="007C42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8" w:type="dxa"/>
            <w:vAlign w:val="center"/>
          </w:tcPr>
          <w:p w:rsidR="0004652D" w:rsidRPr="007C42BA" w:rsidRDefault="00EC36AF" w:rsidP="0004652D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Celem modułu jest realizacja tych celów kierunkowych które dotyczą wiedzy na temat umiejscowienia pedagogiki specjalnej w systemie nauk pedagogicznych, jak również określenia subdyscyplin naukowych pedagogiki specjalnej. Nazwa przedmiotu ma wskazywać na realizację zagadnień z zakresu ogólnych efektów kształcenia dotyczących wskazania zasad projektowania i prowadzenia badań naukowych w zakresie pedagogiki specjalnej, oraz postulat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wieloparadygmatyczności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>. Określenia i wyjaśnienia wspólnych i swoistych problemów osób z różnymi niepełnosprawnościami. Omówienia zakresów pedagogiki specjalnej: surdopedagogikę, tyflopedagogikę, edukację i rehabilitację osób z niepełnosprawnością intelektualną, pedagogikę resocjalizacyjną,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pedagogikę korekcyjną (terapię pedagogiczną), pedagogikę leczniczo-terapeutyczną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. Zagadnienia poruszane na wykładzie oparte są również na dwóch modelach ujmowania pedagogiki specjalnej: modelu medycznym i modelu społecznym -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Studies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to dynamiczny i zróżnicowany obszar badań akademickich. Badania realizowane w tej perspektywie postrzegają człowieka nie przez pryzmat jego niepełnosprawności – lecz możliwości funkcjonalnych, a sama niepełnosprawność jest drugorzędna w stosunku do tożsamości osoby jako istoty ludzkiej.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Zagadnienia dotyczą również omówienia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modeli teoretycznych, badawczych, edukacyjnych i orzeczniczych niezbędnych do usunięcia barier prawnych, fizycznych, politycznych i dyskryminujących postaw, które wykluczają osoby niepełnosprawne ze społeczeństwa. Istotnym kierunkiem badań, w kontekście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Studies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, jest Independent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Living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>, który odnosi się do niezależnego życia i wyznacza kierunki walki o prawa osób z niepełnosprawnościami do samostanowienia, wzmocnienie ich poczucia własnej godności, a także zapewnienie im takich samych możliwości rozwoju, jak osobom sprawnym. Odbywać się to może poprzez zmniejszanie wpływu instytucjonalizacji osób z niepełnosprawnościami.</w:t>
            </w:r>
          </w:p>
        </w:tc>
      </w:tr>
    </w:tbl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C42BA" w:rsidRDefault="009F4610" w:rsidP="000768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3.2 </w:t>
      </w:r>
      <w:r w:rsidR="001D7B54" w:rsidRPr="007C42BA">
        <w:rPr>
          <w:rFonts w:ascii="Corbel" w:hAnsi="Corbel"/>
          <w:b/>
          <w:sz w:val="24"/>
          <w:szCs w:val="24"/>
        </w:rPr>
        <w:t xml:space="preserve">Efekty </w:t>
      </w:r>
      <w:r w:rsidR="00C05F44" w:rsidRPr="007C42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2BA">
        <w:rPr>
          <w:rFonts w:ascii="Corbel" w:hAnsi="Corbel"/>
          <w:b/>
          <w:sz w:val="24"/>
          <w:szCs w:val="24"/>
        </w:rPr>
        <w:t>dla przedmiotu</w:t>
      </w:r>
      <w:r w:rsidR="00445970" w:rsidRPr="007C42B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7C42BA" w:rsidTr="00112982">
        <w:tc>
          <w:tcPr>
            <w:tcW w:w="1675" w:type="dxa"/>
            <w:vAlign w:val="center"/>
          </w:tcPr>
          <w:p w:rsidR="0085747A" w:rsidRPr="007C42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2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2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68AB" w:rsidRPr="007C42BA" w:rsidTr="00112982">
        <w:tc>
          <w:tcPr>
            <w:tcW w:w="1675" w:type="dxa"/>
            <w:vAlign w:val="center"/>
          </w:tcPr>
          <w:p w:rsidR="000768AB" w:rsidRPr="007C42BA" w:rsidRDefault="000768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5224A8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>na zakresy pedagogiki specjalnej: surdopedagogikę, tyflopedagogikę, edukację i rehabilitację osób z niepełnosprawnością intelektualną, pedagogikę resocjalizacyjną, pedagogikę korekcyjną (terapię pedagogiczną), pedagogikę leczniczo terapeutyczną</w:t>
            </w:r>
          </w:p>
        </w:tc>
        <w:tc>
          <w:tcPr>
            <w:tcW w:w="1864" w:type="dxa"/>
            <w:vAlign w:val="center"/>
          </w:tcPr>
          <w:p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  <w:p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Zna koncepcje rehabilitacji, edukacji, resocjalizacji i terapii uczniów ze specjalnymi potrzebami edukacyjnymi oraz różnorodne uwarunkowania tych procesów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  <w:p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Rozumie podstawowe założenia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szCs w:val="24"/>
              </w:rPr>
              <w:t>wieloparadygmatyczności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pedagogiki specjalnej jest w stanie rozróżniać zakres paradygmatu medycznego i omówić jego konsekwencje jak i paradygmatu społecznego 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wykorzystywać i integrować wiedzę z zakresu pedagogiki specjalnej oraz powiązanych z nią dyscyplin naukowych i oceniać przydatność perspektywy społecznej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Disability</w:t>
            </w:r>
            <w:proofErr w:type="spellEnd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PS.U1.</w:t>
            </w:r>
          </w:p>
          <w:p w:rsidR="00FE1F52" w:rsidRPr="007C42BA" w:rsidRDefault="00FE1F5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FE1F52" w:rsidRPr="007C42BA" w:rsidTr="000768AB">
        <w:tc>
          <w:tcPr>
            <w:tcW w:w="1675" w:type="dxa"/>
            <w:vAlign w:val="center"/>
          </w:tcPr>
          <w:p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:rsidR="00FE1F52" w:rsidRPr="007C42BA" w:rsidRDefault="00FE1F52" w:rsidP="00052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rehabilitacyjne w kontekście osoby z niepełnosprawnością. Wskaże obszary wymagające modyfikacji w postępowaniu edukacyjno-rehabilitacyjnym w pracy z osobami z niepełnosprawnością.</w:t>
            </w:r>
          </w:p>
        </w:tc>
        <w:tc>
          <w:tcPr>
            <w:tcW w:w="1864" w:type="dxa"/>
            <w:vAlign w:val="center"/>
          </w:tcPr>
          <w:p w:rsidR="00FE1F52" w:rsidRPr="007C42BA" w:rsidRDefault="00052066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PS.U10</w:t>
            </w:r>
          </w:p>
        </w:tc>
      </w:tr>
      <w:tr w:rsidR="00052066" w:rsidRPr="007C42BA" w:rsidTr="000768AB">
        <w:tc>
          <w:tcPr>
            <w:tcW w:w="1675" w:type="dxa"/>
            <w:vAlign w:val="center"/>
          </w:tcPr>
          <w:p w:rsidR="00052066" w:rsidRPr="007C42BA" w:rsidRDefault="00052066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81" w:type="dxa"/>
          </w:tcPr>
          <w:p w:rsidR="00052066" w:rsidRPr="007C42BA" w:rsidRDefault="00052066" w:rsidP="00B05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Posłuży się aparatem mowy zgodnie z zasadami emisji głosu oraz uwzględni specyfikę funkcjonowania poznawczego osób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z niepełnosprawnością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 budowaniu przekazu słownego.</w:t>
            </w:r>
          </w:p>
        </w:tc>
        <w:tc>
          <w:tcPr>
            <w:tcW w:w="1864" w:type="dxa"/>
            <w:vAlign w:val="center"/>
          </w:tcPr>
          <w:p w:rsidR="00052066" w:rsidRPr="007C42BA" w:rsidRDefault="00B0536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PS.U13.</w:t>
            </w:r>
          </w:p>
        </w:tc>
      </w:tr>
      <w:tr w:rsidR="000768AB" w:rsidRPr="007C42BA" w:rsidTr="000768AB">
        <w:tc>
          <w:tcPr>
            <w:tcW w:w="1675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981" w:type="dxa"/>
          </w:tcPr>
          <w:p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otrafi posługiwać się wiedzą z zakresu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Disability</w:t>
            </w:r>
            <w:proofErr w:type="spellEnd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i dostrzegać w przestrzeni społecznej sytuacje dyskryminujące niepełnosprawność jest uwrażliwiony na potrzeby osób niepełnosprawnych i potrafi kierując się uniwersalnymi zasadami i normami etycznymi w działalności zawodowej likwidować bariery i uprzedzenia</w:t>
            </w:r>
          </w:p>
        </w:tc>
        <w:tc>
          <w:tcPr>
            <w:tcW w:w="1864" w:type="dxa"/>
            <w:vAlign w:val="center"/>
          </w:tcPr>
          <w:p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PS.K2.</w:t>
            </w:r>
          </w:p>
        </w:tc>
      </w:tr>
    </w:tbl>
    <w:p w:rsidR="0085747A" w:rsidRPr="007C42BA" w:rsidRDefault="00675843" w:rsidP="000768AB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>3.3</w:t>
      </w:r>
      <w:r w:rsidR="001D7B54" w:rsidRPr="007C42BA">
        <w:rPr>
          <w:rFonts w:ascii="Corbel" w:hAnsi="Corbel"/>
          <w:b/>
          <w:sz w:val="24"/>
          <w:szCs w:val="24"/>
        </w:rPr>
        <w:t xml:space="preserve"> </w:t>
      </w:r>
      <w:r w:rsidR="0085747A" w:rsidRPr="007C42BA">
        <w:rPr>
          <w:rFonts w:ascii="Corbel" w:hAnsi="Corbel"/>
          <w:b/>
          <w:sz w:val="24"/>
          <w:szCs w:val="24"/>
        </w:rPr>
        <w:t>T</w:t>
      </w:r>
      <w:r w:rsidR="001D7B54" w:rsidRPr="007C42BA">
        <w:rPr>
          <w:rFonts w:ascii="Corbel" w:hAnsi="Corbel"/>
          <w:b/>
          <w:sz w:val="24"/>
          <w:szCs w:val="24"/>
        </w:rPr>
        <w:t>reści programowe</w:t>
      </w:r>
    </w:p>
    <w:p w:rsidR="00675843" w:rsidRPr="007C42BA" w:rsidRDefault="0085747A" w:rsidP="000768AB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7C42BA" w:rsidTr="00103AA3">
        <w:tc>
          <w:tcPr>
            <w:tcW w:w="9628" w:type="dxa"/>
          </w:tcPr>
          <w:p w:rsidR="00103AA3" w:rsidRPr="007C42BA" w:rsidRDefault="00103AA3" w:rsidP="00103A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0768AB" w:rsidRPr="007C42BA">
              <w:rPr>
                <w:rFonts w:ascii="Corbel" w:hAnsi="Corbel"/>
                <w:b/>
                <w:sz w:val="24"/>
                <w:szCs w:val="24"/>
              </w:rPr>
              <w:t>: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Studia nad niepełnosprawnością to interdyscyplinarny program, który łączy teorię, metody i praktykę, tak aby studenci mieli zarówno szerokie spojrzenie w zakresie nauk społecznych, jak i pogłębionych studiów w dziedzinie studiów nad niepełnosprawnością. W centrum uwagi programu jest krytyczna analiza niepełnosprawności w społeczeństwie, która obejmuje badanie niepełnosprawności jako społecznej, naukowej, kulturalnej, historycznej i politycznej konstrukcji. Pozwala to studentom badać takie tematy, jak prawa człowieka, etyka i odpowiedzialność, adaptacyjna sprawność fizyczna aktywność, sport i rekreacja, ruchy społeczne, normalność, eugenika, inżynieria genetyczna, rodzina, seksualność, zatrudnienie, socjalizacja i rozwój, starzenie się, edukacja, projektowanie adaptacyjne i uniwersalne.</w:t>
            </w:r>
          </w:p>
          <w:p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szczegółowe:</w:t>
            </w:r>
          </w:p>
          <w:p w:rsidR="001F31B0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 xml:space="preserve">Teoria </w:t>
            </w:r>
            <w:proofErr w:type="spellStart"/>
            <w:r w:rsidRPr="007C42BA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1F31B0" w:rsidRPr="007C42B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03AA3" w:rsidRPr="007C42BA" w:rsidRDefault="001F31B0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Historyczne i współczesne ujmowanie niepełnosprawności</w:t>
            </w:r>
          </w:p>
          <w:p w:rsidR="00103AA3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Pedagogika specjalna jako interdyscyplinarne studia o niepełnosprawności i miejscu niepełnosprawności w systemie społecznym, politycznym i kulturowym</w:t>
            </w:r>
          </w:p>
          <w:p w:rsidR="00103AA3" w:rsidRPr="007C42BA" w:rsidRDefault="00103AA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Powiązania wiedzy o człowieku niepełnosprawnym z różnych perspektyw naukowych</w:t>
            </w:r>
          </w:p>
        </w:tc>
      </w:tr>
    </w:tbl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C42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3.4 Metody dydaktyczne</w:t>
      </w:r>
      <w:r w:rsidRPr="007C42BA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7C42BA" w:rsidRDefault="000768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ab/>
      </w:r>
      <w:r w:rsidRPr="007C42BA">
        <w:rPr>
          <w:rFonts w:ascii="Corbel" w:hAnsi="Corbel"/>
          <w:b w:val="0"/>
          <w:smallCaps w:val="0"/>
          <w:szCs w:val="24"/>
        </w:rPr>
        <w:tab/>
      </w:r>
      <w:r w:rsidR="00604E16" w:rsidRPr="007C42BA">
        <w:rPr>
          <w:rFonts w:ascii="Corbel" w:hAnsi="Corbel"/>
          <w:b w:val="0"/>
          <w:bCs/>
          <w:smallCaps w:val="0"/>
          <w:szCs w:val="24"/>
        </w:rPr>
        <w:t>w</w:t>
      </w:r>
      <w:r w:rsidR="00EC6AEC" w:rsidRPr="007C42BA">
        <w:rPr>
          <w:rFonts w:ascii="Corbel" w:hAnsi="Corbel"/>
          <w:b w:val="0"/>
          <w:bCs/>
          <w:smallCaps w:val="0"/>
          <w:szCs w:val="24"/>
        </w:rPr>
        <w:t>ykład problemowy</w:t>
      </w:r>
    </w:p>
    <w:p w:rsidR="00E960BB" w:rsidRPr="007C42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C42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 </w:t>
      </w:r>
      <w:r w:rsidR="0085747A" w:rsidRPr="007C42BA">
        <w:rPr>
          <w:rFonts w:ascii="Corbel" w:hAnsi="Corbel"/>
          <w:smallCaps w:val="0"/>
          <w:szCs w:val="24"/>
        </w:rPr>
        <w:t>METODY I KRYTERIA OCENY</w:t>
      </w:r>
      <w:r w:rsidR="009F4610" w:rsidRPr="007C42BA">
        <w:rPr>
          <w:rFonts w:ascii="Corbel" w:hAnsi="Corbel"/>
          <w:smallCaps w:val="0"/>
          <w:szCs w:val="24"/>
        </w:rPr>
        <w:t xml:space="preserve"> </w:t>
      </w:r>
    </w:p>
    <w:p w:rsidR="00923D7D" w:rsidRPr="007C42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C42BA" w:rsidRDefault="0085747A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2B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C42BA" w:rsidTr="00C05F44">
        <w:tc>
          <w:tcPr>
            <w:tcW w:w="1985" w:type="dxa"/>
            <w:vAlign w:val="center"/>
          </w:tcPr>
          <w:p w:rsidR="0085747A" w:rsidRPr="007C42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7C42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7C42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7C42BA" w:rsidTr="000768AB">
        <w:tc>
          <w:tcPr>
            <w:tcW w:w="1985" w:type="dxa"/>
            <w:vAlign w:val="center"/>
          </w:tcPr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7C42BA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7C42BA" w:rsidTr="000768AB">
        <w:tc>
          <w:tcPr>
            <w:tcW w:w="1985" w:type="dxa"/>
            <w:vAlign w:val="center"/>
          </w:tcPr>
          <w:p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:rsidTr="000768AB">
        <w:tc>
          <w:tcPr>
            <w:tcW w:w="1985" w:type="dxa"/>
            <w:vAlign w:val="center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:rsidTr="000768AB">
        <w:tc>
          <w:tcPr>
            <w:tcW w:w="1985" w:type="dxa"/>
            <w:vAlign w:val="center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:rsidTr="000768AB">
        <w:tc>
          <w:tcPr>
            <w:tcW w:w="1985" w:type="dxa"/>
            <w:vAlign w:val="center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B05362" w:rsidRPr="007C42BA" w:rsidTr="000768AB">
        <w:tc>
          <w:tcPr>
            <w:tcW w:w="1985" w:type="dxa"/>
            <w:vAlign w:val="center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05362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05362" w:rsidRPr="007C42BA" w:rsidTr="000768AB">
        <w:tc>
          <w:tcPr>
            <w:tcW w:w="1985" w:type="dxa"/>
            <w:vAlign w:val="center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05362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7C42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7C42BA" w:rsidRDefault="003E1941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4.2 </w:t>
      </w:r>
      <w:r w:rsidR="0085747A" w:rsidRPr="007C42B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C42BA" w:rsidTr="00923D7D">
        <w:tc>
          <w:tcPr>
            <w:tcW w:w="9670" w:type="dxa"/>
          </w:tcPr>
          <w:p w:rsidR="00EC6AEC" w:rsidRPr="007C42BA" w:rsidRDefault="00EC6AE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Wykład kończy się zaliczeniem pis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emnym w semestrze II w roku I. S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tudenci piszą kolokwium składające się z 3 pytań z treści wykładów. Student zalicza wykład po pozytywnej odpowiedzi na 2 pytania. </w:t>
            </w:r>
          </w:p>
          <w:p w:rsidR="00EC6AEC" w:rsidRPr="007C42BA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Po realizacji wszystkich kursów z danego modułu: pedagogika osób z niepełnosprawnością słuchową, pedagogika osób z niepełnosprawnością wzrokową, pedagogika osób z niepełnosprawnością intelektualną, pedagogika osób z niepełnosprawnością ruchową i fizyczną, pedagogika osób z zaburzeniami mowy i komunikacji językowej, pedagogika osób ze spektrum autyzmu, pedagogika resocjalizacyjna, pedagogika korekcyjna, pedagogika leczniczo-terapeutyczna - zaplanowany jest egzamin pisemny w formie testu z pytaniami otwartymi i zamkniętymi. Student otrzymuje do przygotowania zestaw 60 pytań po 6 z każdej części kursu (części modułu jest 10). Z tych pytań zostaje ułożony test składający się z pytań otwartych i zamkniętych. 60% pozytywnych odpowiedzi gwarantuje zaliczenie modułu na poziomie oceny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. Ocena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plus 70% dobra 80% dobra plus 85% bardzo dobra 90– 100%</w:t>
            </w:r>
          </w:p>
        </w:tc>
      </w:tr>
    </w:tbl>
    <w:p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C42BA" w:rsidRDefault="0085747A" w:rsidP="000768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5. </w:t>
      </w:r>
      <w:r w:rsidR="00C61DC5" w:rsidRPr="007C42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C42BA" w:rsidTr="003E1941">
        <w:tc>
          <w:tcPr>
            <w:tcW w:w="4962" w:type="dxa"/>
            <w:vAlign w:val="center"/>
          </w:tcPr>
          <w:p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2BA" w:rsidTr="00923D7D">
        <w:tc>
          <w:tcPr>
            <w:tcW w:w="4962" w:type="dxa"/>
          </w:tcPr>
          <w:p w:rsidR="0085747A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C42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C42B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C42B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2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C42BA" w:rsidTr="00923D7D">
        <w:tc>
          <w:tcPr>
            <w:tcW w:w="4962" w:type="dxa"/>
          </w:tcPr>
          <w:p w:rsidR="00C61DC5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C42BA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C42BA" w:rsidTr="00923D7D">
        <w:tc>
          <w:tcPr>
            <w:tcW w:w="4962" w:type="dxa"/>
          </w:tcPr>
          <w:p w:rsidR="0071620A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C42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C42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7C42BA" w:rsidRDefault="00C61DC5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:rsidR="00C61DC5" w:rsidRPr="007C42BA" w:rsidRDefault="000768AB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7C42BA" w:rsidTr="00923D7D">
        <w:tc>
          <w:tcPr>
            <w:tcW w:w="4962" w:type="dxa"/>
          </w:tcPr>
          <w:p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C42BA" w:rsidRDefault="000768AB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7C42BA" w:rsidTr="00923D7D">
        <w:tc>
          <w:tcPr>
            <w:tcW w:w="4962" w:type="dxa"/>
          </w:tcPr>
          <w:p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C42BA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7C42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2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2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C42BA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5843" w:rsidRPr="007C42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7. </w:t>
      </w:r>
      <w:r w:rsidR="0085747A" w:rsidRPr="007C42BA">
        <w:rPr>
          <w:rFonts w:ascii="Corbel" w:hAnsi="Corbel"/>
          <w:smallCaps w:val="0"/>
          <w:szCs w:val="24"/>
        </w:rPr>
        <w:t>LITERATURA</w:t>
      </w:r>
      <w:r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C42BA" w:rsidTr="000768AB">
        <w:trPr>
          <w:trHeight w:val="397"/>
        </w:trPr>
        <w:tc>
          <w:tcPr>
            <w:tcW w:w="9639" w:type="dxa"/>
          </w:tcPr>
          <w:p w:rsidR="00983CCB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03AA3" w:rsidRPr="007C42BA" w:rsidRDefault="00983CCB" w:rsidP="0081159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Cameron Colin (2013). </w:t>
            </w:r>
            <w:r w:rsidR="00103AA3"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Disability Studies</w:t>
            </w:r>
            <w:r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r w:rsidR="00103AA3"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A Student's Guide</w:t>
            </w:r>
            <w:r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.</w:t>
            </w: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Sage</w:t>
            </w:r>
            <w:proofErr w:type="spellEnd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Publications. </w:t>
            </w:r>
            <w:proofErr w:type="spellStart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Thousand</w:t>
            </w:r>
            <w:proofErr w:type="spellEnd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Oaks</w:t>
            </w:r>
            <w:proofErr w:type="spellEnd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="00983CCB" w:rsidRPr="007C42BA" w:rsidRDefault="001D339D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Cs/>
                <w:kern w:val="36"/>
                <w:sz w:val="24"/>
                <w:szCs w:val="24"/>
                <w:lang w:eastAsia="pl-PL"/>
              </w:rPr>
            </w:pPr>
            <w:hyperlink r:id="rId8" w:tooltip="Search for more by this author" w:history="1">
              <w:r w:rsidR="00983CCB"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Arthur E Dell Orto</w:t>
              </w:r>
            </w:hyperlink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; </w:t>
            </w:r>
            <w:hyperlink r:id="rId9" w:tooltip="Search for more by this author" w:history="1">
              <w:r w:rsidR="00983CCB"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Robert P Marinelli</w:t>
              </w:r>
            </w:hyperlink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 (1995</w:t>
            </w:r>
            <w:r w:rsidR="00983CCB"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val="en-GB" w:eastAsia="pl-PL"/>
              </w:rPr>
              <w:t xml:space="preserve">). </w:t>
            </w:r>
            <w:r w:rsidR="00983CCB"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 xml:space="preserve">Encyclopedia of </w:t>
            </w:r>
            <w:proofErr w:type="spellStart"/>
            <w:r w:rsidR="00983CCB"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disability</w:t>
            </w:r>
            <w:proofErr w:type="spellEnd"/>
            <w:r w:rsidR="00983CCB"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 xml:space="preserve"> and </w:t>
            </w:r>
            <w:proofErr w:type="spellStart"/>
            <w:r w:rsidR="00983CCB"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rehabilitation</w:t>
            </w:r>
            <w:proofErr w:type="spellEnd"/>
            <w:r w:rsidR="00983CCB"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.</w:t>
            </w:r>
            <w:r w:rsidR="00983CCB"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Macmillan Library Reference New York</w:t>
            </w:r>
          </w:p>
          <w:p w:rsidR="0081159F" w:rsidRPr="007C42BA" w:rsidRDefault="00983CCB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Dan Goodley (2016). </w:t>
            </w:r>
            <w:r w:rsidRPr="007C42BA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GB"/>
              </w:rPr>
              <w:t xml:space="preserve">Disability Studies. </w:t>
            </w: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Sage Publications. </w:t>
            </w:r>
            <w:proofErr w:type="spellStart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Thousand</w:t>
            </w:r>
            <w:proofErr w:type="spellEnd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Oaks</w:t>
            </w:r>
            <w:proofErr w:type="spellEnd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:rsidR="0085635D" w:rsidRPr="007C42BA" w:rsidRDefault="0085635D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Głodkowska</w:t>
            </w:r>
            <w:proofErr w:type="spellEnd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J., Gasik, J., Pągowska, M. (red.).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(2017).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GB" w:eastAsia="pl-PL"/>
              </w:rPr>
              <w:t>Studies on Disability – International Theoretical, Empirical and Didactics Experiences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Warszawa: Wydawnictwo APS.</w:t>
            </w:r>
          </w:p>
          <w:p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 xml:space="preserve">Jolanta Rzeźnicka-Krupa (2019).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Społeczne ontologie niepełnosprawności. Ciało-tożsamość-</w:t>
            </w:r>
            <w:proofErr w:type="spellStart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performatywność</w:t>
            </w:r>
            <w:proofErr w:type="spellEnd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Oficyna Wydawnicza Impuls. Kraków</w:t>
            </w:r>
          </w:p>
          <w:p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Beata Borowska-Beszta (2012).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Niepełnosprawność w kontekstach kulturowych i teoretycznych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Oficyna Wydawnicza „Impuls”, Kraków.</w:t>
            </w:r>
          </w:p>
          <w:p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Dorota Podgórska Jachnik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Studia nad niepełnosprawnością</w:t>
            </w:r>
          </w:p>
          <w:p w:rsidR="0081159F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(</w:t>
            </w:r>
            <w:proofErr w:type="spellStart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Disability</w:t>
            </w:r>
            <w:proofErr w:type="spellEnd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Studies</w:t>
            </w:r>
            <w:proofErr w:type="spellEnd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) i ruch włączający w społeczeństwie jako konteksty edukacji włączającej.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Problemy Edukacji, Rehabilitacji i Socjalizacji Osób Niepełnosprawnych 22/1,</w:t>
            </w:r>
          </w:p>
          <w:p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Marcin Wlazło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Interdyscyplinarne studia nad</w:t>
            </w:r>
          </w:p>
          <w:p w:rsidR="0085635D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niepełnosprawnością – sprzymierzeniec czy </w:t>
            </w:r>
            <w:proofErr w:type="spellStart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wróg</w:t>
            </w:r>
            <w:proofErr w:type="spellEnd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 pedagogiki specjalnej?</w:t>
            </w:r>
            <w:r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Problemy Edukacji, Rehabilitacji i Socjalizacji Osób Niepełnosprawnych 23/2</w:t>
            </w:r>
          </w:p>
        </w:tc>
      </w:tr>
      <w:tr w:rsidR="0085747A" w:rsidRPr="007C42BA" w:rsidTr="000768AB">
        <w:trPr>
          <w:trHeight w:val="397"/>
        </w:trPr>
        <w:tc>
          <w:tcPr>
            <w:tcW w:w="9639" w:type="dxa"/>
          </w:tcPr>
          <w:p w:rsidR="0085747A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1159F" w:rsidRPr="007C42BA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Kijak R. (2017).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Dorośli z głębszą niepełnosprawnością intelektualną jako partnerzy, małżonkowie, rodzice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Oficyna Wydawnicza Impuls. Kraków.</w:t>
            </w:r>
          </w:p>
          <w:p w:rsidR="0081159F" w:rsidRPr="007C42BA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Krause A. (2004),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 niepełnosprawny wobec przeobrażeń społecznych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„Impuls”, Kraków.</w:t>
            </w:r>
          </w:p>
          <w:p w:rsidR="0085635D" w:rsidRPr="007C42BA" w:rsidRDefault="00983CCB" w:rsidP="0085635D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Rzeźnicka-Krupa J. (2012),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Niepełnosprawność w perspektywie społeczno-kulturowej. Źródła zmian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obszarze konstruowania pola zainteresowań pedagogiki specjalnej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„Człowiek – Niepełnosprawność– Społeczeństwo”, nr 2(16).</w:t>
            </w:r>
          </w:p>
          <w:p w:rsidR="0085635D" w:rsidRPr="007C42BA" w:rsidRDefault="0085635D" w:rsidP="0085635D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Głodkowska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(2013).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Przełamywanie stereotypu niepełnosprawności intelektualnej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Ruch Pedagogiczny, 3,</w:t>
            </w:r>
          </w:p>
          <w:p w:rsidR="000768AB" w:rsidRPr="007C42BA" w:rsidRDefault="0085635D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Głodkowska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(2014a).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Autorstwo życia a niepełnosprawność – ponawiane odczytywanie idei normalizacji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Człowiek – Niepełnosprawność – Społeczeństwo, 1(23)</w:t>
            </w:r>
          </w:p>
          <w:p w:rsidR="000768AB" w:rsidRPr="007C42BA" w:rsidRDefault="00983CCB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Sadowska S. (2008),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Subkultura słabszych, subkultura integracji – szczególne aspekty dla życia osób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U. Bartnikowska, C. Kosakowski, A. Krause (red.), Dyskursy pedagogiki</w:t>
            </w:r>
            <w:r w:rsidR="0081159F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specjalnej 7. Współczesne problemy pedagogiki specjalnej, Wydawnictwo Uniwersytetu Warmińsko-Mazurskiego, Olsztyn.</w:t>
            </w:r>
          </w:p>
          <w:p w:rsidR="000768AB" w:rsidRPr="007C42BA" w:rsidRDefault="0081159F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Podgórska-Jachnik D. (2015),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</w:t>
            </w:r>
            <w:proofErr w:type="spellStart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Piss</w:t>
            </w:r>
            <w:proofErr w:type="spellEnd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on Pity – </w:t>
            </w:r>
            <w:proofErr w:type="spellStart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”. Odrzucenie litości doznawanej przez osoby niepełnosprawne jako przejaw ich dążeń emancypacyjnych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A. Komorowska-Zielony, T. Szkudlarek (red.), Różnice, edukacja, inkluzja, Ars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Educandi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Monografie, T. 5, Wydawnictwo Uniwersytetu Gdańskiego, Gdańsk.</w:t>
            </w:r>
          </w:p>
          <w:p w:rsidR="0085635D" w:rsidRPr="007C42BA" w:rsidRDefault="0085635D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Goodley, D., Hughes, B., Davis, L. (Eds.). (2012).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Disability and social theory: New developments and directions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Palgrave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Macmillan.</w:t>
            </w:r>
          </w:p>
        </w:tc>
      </w:tr>
    </w:tbl>
    <w:p w:rsidR="0085747A" w:rsidRPr="007C42BA" w:rsidRDefault="0085747A" w:rsidP="000768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C42BA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A4CFF" w:rsidRPr="007C42BA" w:rsidRDefault="001A4CFF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A4CFF" w:rsidRPr="007C42BA" w:rsidRDefault="001A4CFF" w:rsidP="001A4CF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A4CFF" w:rsidRPr="007C42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39D" w:rsidRDefault="001D339D" w:rsidP="00C16ABF">
      <w:pPr>
        <w:spacing w:after="0" w:line="240" w:lineRule="auto"/>
      </w:pPr>
      <w:r>
        <w:separator/>
      </w:r>
    </w:p>
  </w:endnote>
  <w:endnote w:type="continuationSeparator" w:id="0">
    <w:p w:rsidR="001D339D" w:rsidRDefault="001D33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39D" w:rsidRDefault="001D339D" w:rsidP="00C16ABF">
      <w:pPr>
        <w:spacing w:after="0" w:line="240" w:lineRule="auto"/>
      </w:pPr>
      <w:r>
        <w:separator/>
      </w:r>
    </w:p>
  </w:footnote>
  <w:footnote w:type="continuationSeparator" w:id="0">
    <w:p w:rsidR="001D339D" w:rsidRDefault="001D339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20679"/>
    <w:multiLevelType w:val="hybridMultilevel"/>
    <w:tmpl w:val="BD6C4AA8"/>
    <w:lvl w:ilvl="0" w:tplc="A31E2C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C25"/>
    <w:rsid w:val="00022ECE"/>
    <w:rsid w:val="00042A51"/>
    <w:rsid w:val="00042D2E"/>
    <w:rsid w:val="00044C82"/>
    <w:rsid w:val="0004652D"/>
    <w:rsid w:val="00052066"/>
    <w:rsid w:val="00070ED6"/>
    <w:rsid w:val="000742DC"/>
    <w:rsid w:val="000768AB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A3"/>
    <w:rsid w:val="00112982"/>
    <w:rsid w:val="00124BFF"/>
    <w:rsid w:val="0012560E"/>
    <w:rsid w:val="00127108"/>
    <w:rsid w:val="00134B13"/>
    <w:rsid w:val="001364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CFF"/>
    <w:rsid w:val="001A70D2"/>
    <w:rsid w:val="001D339D"/>
    <w:rsid w:val="001D657B"/>
    <w:rsid w:val="001D7B54"/>
    <w:rsid w:val="001E0209"/>
    <w:rsid w:val="001F2CA2"/>
    <w:rsid w:val="001F31B0"/>
    <w:rsid w:val="002144C0"/>
    <w:rsid w:val="0022477D"/>
    <w:rsid w:val="002278A9"/>
    <w:rsid w:val="002336F9"/>
    <w:rsid w:val="0024028F"/>
    <w:rsid w:val="00244ABC"/>
    <w:rsid w:val="002474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6CE8"/>
    <w:rsid w:val="003E1941"/>
    <w:rsid w:val="003E2FE6"/>
    <w:rsid w:val="003E49D5"/>
    <w:rsid w:val="003F205D"/>
    <w:rsid w:val="003F38C0"/>
    <w:rsid w:val="003F5EA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77C"/>
    <w:rsid w:val="005C696A"/>
    <w:rsid w:val="005D3C2A"/>
    <w:rsid w:val="005E6E85"/>
    <w:rsid w:val="005F31D2"/>
    <w:rsid w:val="00604E1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CF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2BA"/>
    <w:rsid w:val="007C4546"/>
    <w:rsid w:val="007D6E56"/>
    <w:rsid w:val="007F4155"/>
    <w:rsid w:val="00806DAC"/>
    <w:rsid w:val="0081159F"/>
    <w:rsid w:val="0081554D"/>
    <w:rsid w:val="0081707E"/>
    <w:rsid w:val="008449B3"/>
    <w:rsid w:val="008552A2"/>
    <w:rsid w:val="0085635D"/>
    <w:rsid w:val="0085747A"/>
    <w:rsid w:val="0087076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1A7"/>
    <w:rsid w:val="009508DF"/>
    <w:rsid w:val="00950DAC"/>
    <w:rsid w:val="00954A07"/>
    <w:rsid w:val="00974B31"/>
    <w:rsid w:val="00983CC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5362"/>
    <w:rsid w:val="00B06142"/>
    <w:rsid w:val="00B135B1"/>
    <w:rsid w:val="00B1749A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FD0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B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722E9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1F52"/>
    <w:rsid w:val="00FF016A"/>
    <w:rsid w:val="00FF1401"/>
    <w:rsid w:val="00FF5E7D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19567"/>
  <w15:docId w15:val="{02AAC601-27CD-4A7D-80C5-F82AFED3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rldcat.org/search?q=au%3ADell+Orto%2C+Arthur+E.%2C&amp;qt=hot_auth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orldcat.org/search?q=au%3AMarinelli%2C+Robert+P.%2C&amp;qt=hot_autho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B746F-3109-4404-AE03-4B9A3D0A2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50</TotalTime>
  <Pages>1</Pages>
  <Words>1645</Words>
  <Characters>9875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2020-02-10T08:46:00Z</dcterms:created>
  <dcterms:modified xsi:type="dcterms:W3CDTF">2021-09-06T09:48:00Z</dcterms:modified>
</cp:coreProperties>
</file>